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40728" w14:textId="77777777" w:rsidR="00C234C9" w:rsidRPr="00175266" w:rsidRDefault="00C234C9" w:rsidP="00C234C9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106-35-D</w:t>
      </w:r>
    </w:p>
    <w:p w14:paraId="70C34925" w14:textId="77777777" w:rsidR="00C234C9" w:rsidRPr="00175266" w:rsidRDefault="00C234C9" w:rsidP="00C234C9">
      <w:pPr>
        <w:rPr>
          <w:rFonts w:ascii="Century Gothic" w:hAnsi="Century Gothic"/>
          <w:b/>
          <w:bCs/>
        </w:rPr>
      </w:pPr>
    </w:p>
    <w:p w14:paraId="0ED9F273" w14:textId="447B2517" w:rsidR="00C234C9" w:rsidRPr="00111004" w:rsidRDefault="00C234C9" w:rsidP="00C234C9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11004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111004">
        <w:rPr>
          <w:rFonts w:ascii="Century Gothic" w:hAnsi="Century Gothic"/>
          <w:sz w:val="20"/>
          <w:szCs w:val="20"/>
        </w:rPr>
        <w:t>T5</w:t>
      </w:r>
      <w:proofErr w:type="spellEnd"/>
      <w:r w:rsidRPr="00111004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D55D5E">
        <w:rPr>
          <w:rFonts w:ascii="Century Gothic" w:hAnsi="Century Gothic"/>
          <w:sz w:val="20"/>
          <w:szCs w:val="20"/>
        </w:rPr>
        <w:t>finis et d’accessoires de persie</w:t>
      </w:r>
      <w:r w:rsidRPr="00D041D1">
        <w:rPr>
          <w:rFonts w:ascii="Century Gothic" w:hAnsi="Century Gothic"/>
          <w:sz w:val="20"/>
          <w:szCs w:val="20"/>
        </w:rPr>
        <w:t xml:space="preserve">nne. </w:t>
      </w:r>
    </w:p>
    <w:p w14:paraId="5A36EFBB" w14:textId="77777777" w:rsidR="00C234C9" w:rsidRPr="00111004" w:rsidRDefault="00C234C9" w:rsidP="00C234C9">
      <w:pPr>
        <w:jc w:val="both"/>
        <w:rPr>
          <w:rFonts w:ascii="Century Gothic" w:hAnsi="Century Gothic"/>
          <w:sz w:val="20"/>
          <w:szCs w:val="20"/>
        </w:rPr>
      </w:pPr>
    </w:p>
    <w:p w14:paraId="0897BD7E" w14:textId="77777777" w:rsidR="00C234C9" w:rsidRPr="00111004" w:rsidRDefault="00C234C9" w:rsidP="00C234C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11004">
        <w:rPr>
          <w:rFonts w:ascii="Century Gothic" w:hAnsi="Century Gothic"/>
          <w:b/>
          <w:sz w:val="20"/>
          <w:szCs w:val="20"/>
        </w:rPr>
        <w:t>Lames :</w:t>
      </w:r>
    </w:p>
    <w:p w14:paraId="404D351C" w14:textId="77777777" w:rsidR="00C234C9" w:rsidRPr="00111004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1004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106-35-D. </w:t>
      </w:r>
    </w:p>
    <w:p w14:paraId="6CFB3EB2" w14:textId="77777777" w:rsidR="00C234C9" w:rsidRPr="00111004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1004">
        <w:rPr>
          <w:rFonts w:ascii="Century Gothic" w:hAnsi="Century Gothic"/>
          <w:sz w:val="20"/>
          <w:szCs w:val="20"/>
        </w:rPr>
        <w:t>L’angle des lames sera à 35 degrés</w:t>
      </w:r>
    </w:p>
    <w:p w14:paraId="7DA13676" w14:textId="77777777" w:rsidR="00C234C9" w:rsidRPr="00746F38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Celles-ci seront pourvues </w:t>
      </w:r>
      <w:r>
        <w:rPr>
          <w:rFonts w:ascii="Century Gothic" w:hAnsi="Century Gothic"/>
          <w:sz w:val="20"/>
          <w:szCs w:val="20"/>
        </w:rPr>
        <w:t>d’</w:t>
      </w:r>
      <w:r w:rsidRPr="00D74EBE">
        <w:rPr>
          <w:rFonts w:ascii="Century Gothic" w:hAnsi="Century Gothic"/>
          <w:sz w:val="20"/>
          <w:szCs w:val="20"/>
        </w:rPr>
        <w:t>un embossage en forme de gouttière permettant de recueillir et de drainer l’eau par les côtés jusqu’aux jambages</w:t>
      </w:r>
    </w:p>
    <w:p w14:paraId="2CB33A30" w14:textId="77777777" w:rsidR="00C234C9" w:rsidRPr="00442291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4030618"/>
      <w:r w:rsidRPr="00442291">
        <w:rPr>
          <w:rFonts w:ascii="Century Gothic" w:hAnsi="Century Gothic"/>
          <w:sz w:val="20"/>
          <w:szCs w:val="20"/>
        </w:rPr>
        <w:t xml:space="preserve">Le profilé possède </w:t>
      </w:r>
      <w:bookmarkEnd w:id="1"/>
      <w:r w:rsidRPr="00442291">
        <w:rPr>
          <w:rFonts w:ascii="Century Gothic" w:hAnsi="Century Gothic"/>
          <w:sz w:val="20"/>
          <w:szCs w:val="20"/>
        </w:rPr>
        <w:t>deux (2) rainures de vissage pour offrir un maximum de rigidité à l’assemblage.</w:t>
      </w:r>
    </w:p>
    <w:p w14:paraId="72CC1DE0" w14:textId="77777777" w:rsidR="00C234C9" w:rsidRPr="00111004" w:rsidRDefault="00C234C9" w:rsidP="00C234C9">
      <w:pPr>
        <w:jc w:val="both"/>
        <w:rPr>
          <w:rFonts w:ascii="Century Gothic" w:hAnsi="Century Gothic"/>
          <w:sz w:val="20"/>
          <w:szCs w:val="20"/>
        </w:rPr>
      </w:pPr>
      <w:bookmarkStart w:id="2" w:name="_GoBack"/>
      <w:bookmarkEnd w:id="2"/>
    </w:p>
    <w:p w14:paraId="1BA2FD6F" w14:textId="77777777" w:rsidR="00C234C9" w:rsidRPr="00BC2422" w:rsidRDefault="00C234C9" w:rsidP="00C234C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3" w:name="_Hlk33519549"/>
      <w:r w:rsidRPr="00BC2422">
        <w:rPr>
          <w:rFonts w:ascii="Century Gothic" w:hAnsi="Century Gothic"/>
          <w:b/>
          <w:bCs/>
          <w:sz w:val="20"/>
          <w:szCs w:val="20"/>
        </w:rPr>
        <w:t>Cadres pour têtes</w:t>
      </w:r>
      <w:r w:rsidRPr="00BC2422">
        <w:rPr>
          <w:rFonts w:ascii="Century Gothic" w:hAnsi="Century Gothic"/>
          <w:b/>
          <w:sz w:val="20"/>
          <w:szCs w:val="20"/>
        </w:rPr>
        <w:t>, appuis et jambages :</w:t>
      </w:r>
    </w:p>
    <w:p w14:paraId="56E143E5" w14:textId="77777777" w:rsidR="00C234C9" w:rsidRPr="00BC2422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Les cadres seront en aluminium extrudé</w:t>
      </w:r>
    </w:p>
    <w:p w14:paraId="1AF6875A" w14:textId="77777777" w:rsidR="00C234C9" w:rsidRPr="00BC2422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sz w:val="20"/>
          <w:szCs w:val="20"/>
        </w:rPr>
        <w:t>d’une</w:t>
      </w:r>
      <w:proofErr w:type="gramEnd"/>
      <w:r w:rsidRPr="00BC2422">
        <w:rPr>
          <w:rFonts w:ascii="Century Gothic" w:hAnsi="Century Gothic"/>
          <w:sz w:val="20"/>
          <w:szCs w:val="20"/>
        </w:rPr>
        <w:t xml:space="preserve"> profondeur de 152,4 mm (6") </w:t>
      </w:r>
    </w:p>
    <w:p w14:paraId="7EB35564" w14:textId="77777777" w:rsidR="00C234C9" w:rsidRPr="00BC2422" w:rsidRDefault="00C234C9" w:rsidP="00C234C9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6-L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40DFEB64" w14:textId="77777777" w:rsidR="00C234C9" w:rsidRPr="00BC2422" w:rsidRDefault="00C234C9" w:rsidP="00C234C9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BC242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9564427" w14:textId="77777777" w:rsidR="00C234C9" w:rsidRDefault="00C234C9" w:rsidP="00C234C9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6-U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2D816A6E" w14:textId="77777777" w:rsidR="00C234C9" w:rsidRPr="00BC2422" w:rsidRDefault="00C234C9" w:rsidP="00C234C9">
      <w:pPr>
        <w:jc w:val="both"/>
        <w:rPr>
          <w:rFonts w:ascii="Century Gothic" w:hAnsi="Century Gothic"/>
          <w:sz w:val="20"/>
          <w:szCs w:val="20"/>
        </w:rPr>
      </w:pPr>
    </w:p>
    <w:p w14:paraId="58DCC4C4" w14:textId="77777777" w:rsidR="00C234C9" w:rsidRPr="00BC2422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287585FF" w14:textId="77777777" w:rsidR="00C234C9" w:rsidRPr="00BC2422" w:rsidRDefault="00C234C9" w:rsidP="00C234C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BC2422">
        <w:rPr>
          <w:rFonts w:ascii="Century Gothic" w:hAnsi="Century Gothic"/>
          <w:sz w:val="20"/>
          <w:szCs w:val="20"/>
        </w:rPr>
        <w:t>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4" w:name="_Hlk33432956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4"/>
    </w:p>
    <w:p w14:paraId="3FA2459A" w14:textId="77777777" w:rsidR="00C234C9" w:rsidRPr="00BC2422" w:rsidRDefault="00C234C9" w:rsidP="00C234C9">
      <w:pPr>
        <w:jc w:val="both"/>
        <w:rPr>
          <w:rFonts w:ascii="Century Gothic" w:hAnsi="Century Gothic"/>
          <w:sz w:val="20"/>
          <w:szCs w:val="20"/>
        </w:rPr>
      </w:pPr>
    </w:p>
    <w:p w14:paraId="4F55071A" w14:textId="77777777" w:rsidR="00C234C9" w:rsidRPr="00BC2422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0BFE4857" w14:textId="77777777" w:rsidR="00C234C9" w:rsidRPr="00BC2422" w:rsidRDefault="00C234C9" w:rsidP="00C234C9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</w:rPr>
        <w:t xml:space="preserve">Les meneaux seront composés de deux cadres "Cométal" 6-U. Ces cadres seront pourvus de rainures permettant un emboîtement parfait sans quincaillerie.  Ils seront disposés de façon à rencontrer l'aspect visuel demandé au plan. </w:t>
      </w:r>
    </w:p>
    <w:p w14:paraId="3529E78E" w14:textId="77777777" w:rsidR="00C234C9" w:rsidRPr="00BC2422" w:rsidRDefault="00C234C9" w:rsidP="00C234C9">
      <w:pPr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BC2422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23A50409" w14:textId="77777777" w:rsidR="00C234C9" w:rsidRPr="00BC2422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0C9891C2" w14:textId="77777777" w:rsidR="00C234C9" w:rsidRDefault="00C234C9" w:rsidP="00C234C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Chacune des lames sera reliée par une attache rigide </w:t>
      </w:r>
      <w:r>
        <w:rPr>
          <w:rFonts w:ascii="Century Gothic" w:hAnsi="Century Gothic"/>
          <w:sz w:val="20"/>
          <w:szCs w:val="20"/>
        </w:rPr>
        <w:t>à la structure.</w:t>
      </w:r>
    </w:p>
    <w:bookmarkEnd w:id="3"/>
    <w:p w14:paraId="541C73B3" w14:textId="77777777" w:rsidR="00C234C9" w:rsidRPr="00111004" w:rsidRDefault="00C234C9" w:rsidP="00C234C9">
      <w:pPr>
        <w:jc w:val="both"/>
        <w:rPr>
          <w:rFonts w:ascii="Century Gothic" w:hAnsi="Century Gothic"/>
          <w:sz w:val="20"/>
          <w:szCs w:val="20"/>
        </w:rPr>
      </w:pPr>
    </w:p>
    <w:p w14:paraId="628F8B04" w14:textId="77777777" w:rsidR="00C234C9" w:rsidRPr="00111004" w:rsidRDefault="00C234C9" w:rsidP="00C234C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11004">
        <w:rPr>
          <w:rFonts w:ascii="Century Gothic" w:hAnsi="Century Gothic"/>
          <w:b/>
          <w:sz w:val="20"/>
          <w:szCs w:val="20"/>
        </w:rPr>
        <w:t>Assemblage :</w:t>
      </w:r>
    </w:p>
    <w:p w14:paraId="37D5155C" w14:textId="77777777" w:rsidR="00C234C9" w:rsidRPr="00111004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1004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04A13C66" w14:textId="77777777" w:rsidR="00C234C9" w:rsidRPr="00111004" w:rsidRDefault="00C234C9" w:rsidP="00C234C9">
      <w:pPr>
        <w:jc w:val="both"/>
        <w:rPr>
          <w:rFonts w:ascii="Century Gothic" w:hAnsi="Century Gothic"/>
          <w:sz w:val="20"/>
          <w:szCs w:val="20"/>
        </w:rPr>
      </w:pPr>
    </w:p>
    <w:p w14:paraId="3896BD97" w14:textId="77777777" w:rsidR="00C234C9" w:rsidRPr="00111004" w:rsidRDefault="00C234C9" w:rsidP="00C234C9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11004">
        <w:rPr>
          <w:rFonts w:ascii="Century Gothic" w:hAnsi="Century Gothic"/>
          <w:b/>
          <w:sz w:val="20"/>
          <w:szCs w:val="20"/>
        </w:rPr>
        <w:t>Performances :</w:t>
      </w:r>
    </w:p>
    <w:p w14:paraId="09F42DF7" w14:textId="77777777" w:rsidR="00C234C9" w:rsidRPr="00D60BDE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60BDE">
        <w:rPr>
          <w:rFonts w:ascii="Century Gothic" w:hAnsi="Century Gothic"/>
          <w:sz w:val="20"/>
          <w:szCs w:val="20"/>
        </w:rPr>
        <w:t>Les persiennes posséderont un pourcentage d’air libre de 63,66 % basé sur une persienne de 48" x 48" (1219 x 1219 mm)</w:t>
      </w:r>
    </w:p>
    <w:p w14:paraId="7794039D" w14:textId="77777777" w:rsidR="00C234C9" w:rsidRPr="00D60BDE" w:rsidRDefault="00C234C9" w:rsidP="00C234C9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D60BDE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D60BDE">
        <w:rPr>
          <w:rFonts w:ascii="Century Gothic" w:hAnsi="Century Gothic"/>
          <w:sz w:val="20"/>
          <w:szCs w:val="20"/>
        </w:rPr>
        <w:t>pi</w:t>
      </w:r>
      <w:proofErr w:type="gramStart"/>
      <w:r w:rsidRPr="00D60BDE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D60BDE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D60BDE">
        <w:rPr>
          <w:rFonts w:ascii="Century Gothic" w:hAnsi="Century Gothic"/>
          <w:sz w:val="20"/>
          <w:szCs w:val="20"/>
        </w:rPr>
        <w:t>(</w:t>
      </w:r>
      <w:proofErr w:type="gramEnd"/>
      <w:r w:rsidRPr="00D60BDE">
        <w:rPr>
          <w:rFonts w:ascii="Century Gothic" w:hAnsi="Century Gothic"/>
          <w:sz w:val="20"/>
          <w:szCs w:val="20"/>
        </w:rPr>
        <w:t>3,05 gr/</w:t>
      </w:r>
      <w:proofErr w:type="spellStart"/>
      <w:r w:rsidRPr="00D60BDE">
        <w:rPr>
          <w:rFonts w:ascii="Century Gothic" w:hAnsi="Century Gothic"/>
          <w:sz w:val="20"/>
          <w:szCs w:val="20"/>
        </w:rPr>
        <w:t>m</w:t>
      </w:r>
      <w:r w:rsidRPr="00D60BDE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D60BDE">
        <w:rPr>
          <w:rFonts w:ascii="Century Gothic" w:hAnsi="Century Gothic"/>
          <w:sz w:val="20"/>
          <w:szCs w:val="20"/>
        </w:rPr>
        <w:t>) =</w:t>
      </w:r>
    </w:p>
    <w:p w14:paraId="045BA8A8" w14:textId="77777777" w:rsidR="00C234C9" w:rsidRPr="00D60BDE" w:rsidRDefault="00C234C9" w:rsidP="00C234C9">
      <w:pPr>
        <w:ind w:left="792"/>
        <w:rPr>
          <w:rFonts w:ascii="Century Gothic" w:hAnsi="Century Gothic"/>
          <w:sz w:val="20"/>
          <w:szCs w:val="20"/>
        </w:rPr>
      </w:pPr>
      <w:r w:rsidRPr="00D60BDE">
        <w:rPr>
          <w:rFonts w:ascii="Century Gothic" w:hAnsi="Century Gothic"/>
          <w:sz w:val="20"/>
          <w:szCs w:val="20"/>
        </w:rPr>
        <w:t>1150 ppm (5,84 m/s)</w:t>
      </w:r>
    </w:p>
    <w:p w14:paraId="4B61EA01" w14:textId="77777777" w:rsidR="00C234C9" w:rsidRPr="00D60BDE" w:rsidRDefault="00C234C9" w:rsidP="00C234C9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D60BDE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D60BDE">
        <w:rPr>
          <w:rFonts w:ascii="Century Gothic" w:hAnsi="Century Gothic"/>
          <w:sz w:val="20"/>
          <w:szCs w:val="20"/>
        </w:rPr>
        <w:t>H</w:t>
      </w:r>
      <w:r w:rsidRPr="00D60BDE">
        <w:rPr>
          <w:rFonts w:ascii="Century Gothic" w:hAnsi="Century Gothic"/>
          <w:sz w:val="20"/>
          <w:szCs w:val="20"/>
          <w:vertAlign w:val="subscript"/>
        </w:rPr>
        <w:t>2</w:t>
      </w:r>
      <w:r w:rsidRPr="00D60BDE">
        <w:rPr>
          <w:rFonts w:ascii="Century Gothic" w:hAnsi="Century Gothic"/>
          <w:sz w:val="20"/>
          <w:szCs w:val="20"/>
        </w:rPr>
        <w:t>O</w:t>
      </w:r>
      <w:proofErr w:type="spellEnd"/>
      <w:r w:rsidRPr="00D60BDE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D60BDE">
        <w:rPr>
          <w:rFonts w:ascii="Century Gothic" w:hAnsi="Century Gothic"/>
          <w:sz w:val="20"/>
          <w:szCs w:val="20"/>
        </w:rPr>
        <w:t>H</w:t>
      </w:r>
      <w:r w:rsidRPr="00D60BDE">
        <w:rPr>
          <w:rFonts w:ascii="Century Gothic" w:hAnsi="Century Gothic"/>
          <w:sz w:val="20"/>
          <w:szCs w:val="20"/>
          <w:vertAlign w:val="subscript"/>
        </w:rPr>
        <w:t>2</w:t>
      </w:r>
      <w:r w:rsidRPr="00D60BDE">
        <w:rPr>
          <w:rFonts w:ascii="Century Gothic" w:hAnsi="Century Gothic"/>
          <w:sz w:val="20"/>
          <w:szCs w:val="20"/>
        </w:rPr>
        <w:t>O</w:t>
      </w:r>
      <w:proofErr w:type="spellEnd"/>
      <w:r w:rsidRPr="00D60BDE">
        <w:rPr>
          <w:rFonts w:ascii="Century Gothic" w:hAnsi="Century Gothic"/>
          <w:sz w:val="20"/>
          <w:szCs w:val="20"/>
        </w:rPr>
        <w:t>) = 1000 ppm (5,08 m/s)</w:t>
      </w:r>
    </w:p>
    <w:p w14:paraId="065B1251" w14:textId="77777777" w:rsidR="00C234C9" w:rsidRPr="00111004" w:rsidRDefault="00C234C9" w:rsidP="00C234C9">
      <w:pPr>
        <w:ind w:left="360"/>
        <w:rPr>
          <w:rFonts w:ascii="Century Gothic" w:hAnsi="Century Gothic"/>
          <w:sz w:val="20"/>
          <w:szCs w:val="20"/>
        </w:rPr>
      </w:pPr>
    </w:p>
    <w:p w14:paraId="6EDA5AC1" w14:textId="77777777" w:rsidR="00C234C9" w:rsidRPr="00111004" w:rsidRDefault="00C234C9" w:rsidP="00C234C9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1100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1BA17AE" w:rsidR="007751E5" w:rsidRPr="00C234C9" w:rsidRDefault="00C234C9" w:rsidP="00C234C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1004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sectPr w:rsidR="007751E5" w:rsidRPr="00C234C9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53F9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5E48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578A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4C9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41D1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5D5E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28B5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59D1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2EA65-8273-43B9-BF54-08D2FE92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425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2020-03-03T16:46:00Z</dcterms:created>
  <dcterms:modified xsi:type="dcterms:W3CDTF">2020-06-29T20:15:00Z</dcterms:modified>
</cp:coreProperties>
</file>